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C8" w:rsidRDefault="004B6558" w:rsidP="00F150C3">
      <w:pPr>
        <w:rPr>
          <w:b/>
          <w:bCs/>
        </w:rPr>
      </w:pPr>
      <w:r>
        <w:rPr>
          <w:b/>
          <w:bCs/>
        </w:rPr>
        <w:t>Quand l</w:t>
      </w:r>
      <w:r w:rsidR="00F150C3" w:rsidRPr="00325D65">
        <w:rPr>
          <w:b/>
          <w:bCs/>
        </w:rPr>
        <w:t xml:space="preserve">a SSMG s’associe à la firme MSD pour expliquer aux généralistes </w:t>
      </w:r>
      <w:r w:rsidR="00F150C3">
        <w:rPr>
          <w:b/>
          <w:bCs/>
        </w:rPr>
        <w:t xml:space="preserve">tout </w:t>
      </w:r>
      <w:r w:rsidR="00F150C3" w:rsidRPr="00325D65">
        <w:rPr>
          <w:b/>
          <w:bCs/>
        </w:rPr>
        <w:t>ce qu’ils doivent savoir sur l</w:t>
      </w:r>
      <w:r w:rsidR="006F79DC">
        <w:rPr>
          <w:b/>
          <w:bCs/>
        </w:rPr>
        <w:t>a vaccination contre le</w:t>
      </w:r>
      <w:r w:rsidR="00F46A8E">
        <w:rPr>
          <w:b/>
          <w:bCs/>
        </w:rPr>
        <w:t xml:space="preserve">s infections à </w:t>
      </w:r>
      <w:r w:rsidR="006F79DC">
        <w:rPr>
          <w:b/>
          <w:bCs/>
        </w:rPr>
        <w:t xml:space="preserve"> </w:t>
      </w:r>
      <w:r w:rsidR="00F150C3" w:rsidRPr="00325D65">
        <w:rPr>
          <w:b/>
          <w:bCs/>
        </w:rPr>
        <w:t>pneumocoque</w:t>
      </w:r>
      <w:r w:rsidR="00F46A8E">
        <w:rPr>
          <w:b/>
          <w:bCs/>
        </w:rPr>
        <w:t xml:space="preserve">, </w:t>
      </w:r>
      <w:r w:rsidR="008F0B30">
        <w:rPr>
          <w:b/>
          <w:bCs/>
        </w:rPr>
        <w:t xml:space="preserve"> </w:t>
      </w:r>
      <w:r w:rsidR="00F3652E">
        <w:rPr>
          <w:b/>
          <w:bCs/>
        </w:rPr>
        <w:t xml:space="preserve"> elle cautionne, par </w:t>
      </w:r>
      <w:r w:rsidR="00E9372F">
        <w:rPr>
          <w:b/>
          <w:bCs/>
        </w:rPr>
        <w:t>l</w:t>
      </w:r>
      <w:r w:rsidR="00F3652E">
        <w:rPr>
          <w:b/>
          <w:bCs/>
        </w:rPr>
        <w:t>a bouche de son président, des informations partiales et partielles qui servent les intérêts du sponsor.</w:t>
      </w:r>
      <w:r w:rsidR="001250C8">
        <w:rPr>
          <w:b/>
          <w:bCs/>
        </w:rPr>
        <w:t xml:space="preserve"> Un triste coup pour sa crédibilité…</w:t>
      </w:r>
    </w:p>
    <w:p w:rsidR="001250C8" w:rsidRDefault="001250C8" w:rsidP="00F150C3">
      <w:pPr>
        <w:rPr>
          <w:b/>
          <w:bCs/>
        </w:rPr>
      </w:pPr>
    </w:p>
    <w:p w:rsidR="00F150C3" w:rsidRPr="00325D65" w:rsidRDefault="001250C8" w:rsidP="00F150C3">
      <w:pPr>
        <w:rPr>
          <w:b/>
          <w:bCs/>
        </w:rPr>
      </w:pPr>
      <w:r>
        <w:rPr>
          <w:b/>
          <w:bCs/>
        </w:rPr>
        <w:t>Explications:</w:t>
      </w:r>
      <w:r w:rsidR="00F3652E">
        <w:rPr>
          <w:b/>
          <w:bCs/>
        </w:rPr>
        <w:t xml:space="preserve"> </w:t>
      </w:r>
      <w:r w:rsidR="00F150C3" w:rsidRPr="00325D65">
        <w:rPr>
          <w:b/>
          <w:bCs/>
        </w:rPr>
        <w:t>…</w:t>
      </w:r>
    </w:p>
    <w:p w:rsidR="00F150C3" w:rsidRDefault="00F150C3" w:rsidP="00F150C3"/>
    <w:p w:rsidR="00D20D15" w:rsidRDefault="006A6EE5" w:rsidP="00F150C3">
      <w:r>
        <w:t>Sur le site de MSD</w:t>
      </w:r>
      <w:r w:rsidR="00C705B5">
        <w:t xml:space="preserve"> (</w:t>
      </w:r>
      <w:hyperlink r:id="rId5" w:history="1">
        <w:r w:rsidR="00C705B5" w:rsidRPr="003A673C">
          <w:rPr>
            <w:rStyle w:val="Lienhypertexte"/>
          </w:rPr>
          <w:t>ic</w:t>
        </w:r>
        <w:r w:rsidR="00C705B5" w:rsidRPr="003A673C">
          <w:rPr>
            <w:rStyle w:val="Lienhypertexte"/>
          </w:rPr>
          <w:t>i</w:t>
        </w:r>
      </w:hyperlink>
      <w:proofErr w:type="gramStart"/>
      <w:r w:rsidR="00C705B5" w:rsidRPr="003A673C">
        <w:t>) </w:t>
      </w:r>
      <w:r w:rsidR="00C705B5">
        <w:rPr>
          <w:b/>
          <w:bCs/>
        </w:rPr>
        <w:t>,</w:t>
      </w:r>
      <w:proofErr w:type="gramEnd"/>
      <w:r>
        <w:t xml:space="preserve"> </w:t>
      </w:r>
      <w:r w:rsidR="001953B0">
        <w:t xml:space="preserve"> </w:t>
      </w:r>
      <w:r w:rsidR="00F150C3">
        <w:t>une vidéo  du président de la SSMG en personne, et  une belle infographie pour synthétiser les recommandations  du Conseil Supérieur de la Santé (</w:t>
      </w:r>
      <w:hyperlink r:id="rId6" w:history="1">
        <w:r w:rsidR="00F150C3" w:rsidRPr="00664F99">
          <w:rPr>
            <w:rStyle w:val="Lienhypertexte"/>
          </w:rPr>
          <w:t>CSS, 2022</w:t>
        </w:r>
      </w:hyperlink>
      <w:r w:rsidR="00F150C3">
        <w:t>)</w:t>
      </w:r>
      <w:r w:rsidR="002E3B75">
        <w:t xml:space="preserve"> quant à la vaccination contre le pneumocoque. </w:t>
      </w:r>
    </w:p>
    <w:p w:rsidR="001953B0" w:rsidRDefault="001953B0" w:rsidP="00F150C3"/>
    <w:p w:rsidR="00FD5277" w:rsidRDefault="00F150C3" w:rsidP="00F150C3">
      <w:r>
        <w:t xml:space="preserve">Les recommandations du CSS </w:t>
      </w:r>
      <w:r w:rsidR="00A40EDB">
        <w:t xml:space="preserve"> </w:t>
      </w:r>
      <w:r>
        <w:t xml:space="preserve">privilégient systématiquement en cas de </w:t>
      </w:r>
      <w:proofErr w:type="spellStart"/>
      <w:r>
        <w:t>primovaccination</w:t>
      </w:r>
      <w:proofErr w:type="spellEnd"/>
      <w:r>
        <w:t xml:space="preserve"> dans divers groupes à risque,  le vaccin conjugué  PCV20 (</w:t>
      </w:r>
      <w:proofErr w:type="spellStart"/>
      <w:r>
        <w:t>Apexxnar</w:t>
      </w:r>
      <w:proofErr w:type="spellEnd"/>
      <w:proofErr w:type="gramStart"/>
      <w:r>
        <w:t>® ,</w:t>
      </w:r>
      <w:proofErr w:type="gramEnd"/>
      <w:r>
        <w:t xml:space="preserve"> 20 </w:t>
      </w:r>
      <w:proofErr w:type="spellStart"/>
      <w:r>
        <w:t>sérotypes</w:t>
      </w:r>
      <w:proofErr w:type="spellEnd"/>
      <w:r>
        <w:t>)</w:t>
      </w:r>
      <w:r w:rsidR="00A40EDB">
        <w:t xml:space="preserve"> commercialisé par Pfizer </w:t>
      </w:r>
      <w:r>
        <w:t xml:space="preserve">  </w:t>
      </w:r>
      <w:r w:rsidR="009C687D">
        <w:t xml:space="preserve">et </w:t>
      </w:r>
      <w:r>
        <w:t xml:space="preserve">présenté comme « schéma préférentiel ».  </w:t>
      </w:r>
      <w:r w:rsidR="00FD5277">
        <w:t xml:space="preserve">Le CSS propose comme « schéma alternatif » </w:t>
      </w:r>
      <w:r w:rsidR="00410A0B">
        <w:t xml:space="preserve">le </w:t>
      </w:r>
      <w:r w:rsidR="00FD5277">
        <w:t xml:space="preserve">vaccin conjugué PCV15 </w:t>
      </w:r>
      <w:proofErr w:type="spellStart"/>
      <w:r w:rsidR="00FD5277">
        <w:t>Vaxneuvance</w:t>
      </w:r>
      <w:proofErr w:type="spellEnd"/>
      <w:r w:rsidR="00FD5277">
        <w:t xml:space="preserve">® </w:t>
      </w:r>
      <w:r w:rsidR="00E13F59">
        <w:t xml:space="preserve">  suivi du vaccin </w:t>
      </w:r>
      <w:r w:rsidR="00FD5277">
        <w:t xml:space="preserve">non conjugué PPV23 </w:t>
      </w:r>
      <w:proofErr w:type="spellStart"/>
      <w:r w:rsidR="00FD5277">
        <w:t>Pneumovax</w:t>
      </w:r>
      <w:proofErr w:type="spellEnd"/>
      <w:proofErr w:type="gramStart"/>
      <w:r w:rsidR="00FD5277">
        <w:t>®</w:t>
      </w:r>
      <w:r w:rsidR="00E13F59">
        <w:t xml:space="preserve"> .</w:t>
      </w:r>
      <w:proofErr w:type="gramEnd"/>
      <w:r w:rsidR="00E13F59">
        <w:t xml:space="preserve"> </w:t>
      </w:r>
      <w:r w:rsidR="005F5276">
        <w:t>C</w:t>
      </w:r>
      <w:r w:rsidR="00E13F59">
        <w:t xml:space="preserve">es 2 vaccins </w:t>
      </w:r>
      <w:r w:rsidR="00FD5277">
        <w:t xml:space="preserve">sont  commercialisés par MSD.   </w:t>
      </w:r>
      <w:r w:rsidR="00761F08">
        <w:t>Le PCV</w:t>
      </w:r>
      <w:r w:rsidR="00525C20">
        <w:t xml:space="preserve">15 ne couvre pas le </w:t>
      </w:r>
      <w:proofErr w:type="spellStart"/>
      <w:r w:rsidR="00525C20">
        <w:t>sérotype</w:t>
      </w:r>
      <w:proofErr w:type="spellEnd"/>
      <w:r w:rsidR="00525C20">
        <w:t xml:space="preserve"> 8, prévalent en Belgique, </w:t>
      </w:r>
      <w:r w:rsidR="00FD5277">
        <w:t>raison pour laquelle</w:t>
      </w:r>
      <w:r w:rsidR="00525C20">
        <w:t xml:space="preserve"> </w:t>
      </w:r>
      <w:r w:rsidR="002A5C06">
        <w:t xml:space="preserve">il est nécessaire d’ajouter le </w:t>
      </w:r>
      <w:r w:rsidR="00230040">
        <w:t>PPV23</w:t>
      </w:r>
      <w:r w:rsidR="00053F16">
        <w:t xml:space="preserve"> dans ce schéma « alternatif ». </w:t>
      </w:r>
      <w:r w:rsidR="00230040">
        <w:t xml:space="preserve">Cependant la </w:t>
      </w:r>
      <w:r w:rsidR="00FD5277">
        <w:t xml:space="preserve">réponse immunitaire </w:t>
      </w:r>
      <w:r w:rsidR="00BF7203">
        <w:t xml:space="preserve">est </w:t>
      </w:r>
      <w:r w:rsidR="00FD5277">
        <w:t>généralement moins bonne pour les vaccins non conjugués</w:t>
      </w:r>
      <w:r w:rsidR="00BF7203">
        <w:t xml:space="preserve">. </w:t>
      </w:r>
      <w:r w:rsidR="00FD5277">
        <w:t xml:space="preserve">  </w:t>
      </w:r>
    </w:p>
    <w:p w:rsidR="00FD5277" w:rsidRDefault="00FD5277" w:rsidP="00F150C3"/>
    <w:p w:rsidR="00134B0F" w:rsidRDefault="00134B0F" w:rsidP="00134B0F">
      <w:r>
        <w:t xml:space="preserve">L’infographie semble mettre sur le même pied les 2 schémas de vaccination, jouant sur l’ambiguïté du terme « alternatif » qui n’implique pas nécessairement supériorité, alors que c’est bien le cas pour les recommandations du CSS. </w:t>
      </w:r>
      <w:r w:rsidR="005E026E">
        <w:t xml:space="preserve">Par exemple, les recommandations pour </w:t>
      </w:r>
      <w:r w:rsidR="00222EF8">
        <w:t>la vaccination des personnes en bonne santé de 65 à 85 ans</w:t>
      </w:r>
      <w:r w:rsidR="006B104A">
        <w:t xml:space="preserve"> : </w:t>
      </w:r>
    </w:p>
    <w:p w:rsidR="006B104A" w:rsidRDefault="006B104A" w:rsidP="00134B0F"/>
    <w:tbl>
      <w:tblPr>
        <w:tblStyle w:val="Grilledutableau"/>
        <w:tblW w:w="0" w:type="auto"/>
        <w:tblLook w:val="04A0"/>
      </w:tblPr>
      <w:tblGrid>
        <w:gridCol w:w="3914"/>
        <w:gridCol w:w="5374"/>
      </w:tblGrid>
      <w:tr w:rsidR="006B104A" w:rsidTr="006B104A">
        <w:tc>
          <w:tcPr>
            <w:tcW w:w="4531" w:type="dxa"/>
          </w:tcPr>
          <w:p w:rsidR="006B104A" w:rsidRDefault="006B104A" w:rsidP="00134B0F">
            <w:r>
              <w:t>Recommandations du CSS</w:t>
            </w:r>
          </w:p>
        </w:tc>
        <w:tc>
          <w:tcPr>
            <w:tcW w:w="4531" w:type="dxa"/>
          </w:tcPr>
          <w:p w:rsidR="006B104A" w:rsidRDefault="006B104A" w:rsidP="00134B0F">
            <w:r>
              <w:t>Infographie du site MSD</w:t>
            </w:r>
          </w:p>
        </w:tc>
      </w:tr>
      <w:tr w:rsidR="006B104A" w:rsidTr="006B104A">
        <w:tc>
          <w:tcPr>
            <w:tcW w:w="4531" w:type="dxa"/>
          </w:tcPr>
          <w:p w:rsidR="006B104A" w:rsidRDefault="006B104A" w:rsidP="00134B0F">
            <w:r w:rsidRPr="00602A9F">
              <w:rPr>
                <w:noProof/>
                <w:lang w:val="fr-FR" w:eastAsia="fr-FR"/>
              </w:rPr>
              <w:drawing>
                <wp:inline distT="0" distB="0" distL="0" distR="0">
                  <wp:extent cx="2409027" cy="546100"/>
                  <wp:effectExtent l="0" t="0" r="0" b="6350"/>
                  <wp:docPr id="128915579" name="Image 128915579" descr="Une image contenant texte, Police, capture d’écran, algè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5579" name="Image 128915579" descr="Une image contenant texte, Police, capture d’écran, algèbre&#10;&#10;Description générée automatiquement"/>
                          <pic:cNvPicPr/>
                        </pic:nvPicPr>
                        <pic:blipFill>
                          <a:blip r:embed="rId7" cstate="print"/>
                          <a:stretch>
                            <a:fillRect/>
                          </a:stretch>
                        </pic:blipFill>
                        <pic:spPr>
                          <a:xfrm>
                            <a:off x="0" y="0"/>
                            <a:ext cx="2487914" cy="563983"/>
                          </a:xfrm>
                          <a:prstGeom prst="rect">
                            <a:avLst/>
                          </a:prstGeom>
                        </pic:spPr>
                      </pic:pic>
                    </a:graphicData>
                  </a:graphic>
                </wp:inline>
              </w:drawing>
            </w:r>
          </w:p>
        </w:tc>
        <w:tc>
          <w:tcPr>
            <w:tcW w:w="4531" w:type="dxa"/>
          </w:tcPr>
          <w:p w:rsidR="006B104A" w:rsidRDefault="006B104A" w:rsidP="00134B0F">
            <w:r w:rsidRPr="00E30E04">
              <w:rPr>
                <w:noProof/>
                <w:lang w:val="fr-FR" w:eastAsia="fr-FR"/>
              </w:rPr>
              <w:drawing>
                <wp:inline distT="0" distB="0" distL="0" distR="0">
                  <wp:extent cx="3359596" cy="1413163"/>
                  <wp:effectExtent l="0" t="0" r="0" b="0"/>
                  <wp:docPr id="2060668841" name="Image 206066884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68841" name="Image 2060668841" descr="Une image contenant texte, capture d’écran, Police&#10;&#10;Description générée automatiquement"/>
                          <pic:cNvPicPr/>
                        </pic:nvPicPr>
                        <pic:blipFill>
                          <a:blip r:embed="rId8" cstate="print"/>
                          <a:stretch>
                            <a:fillRect/>
                          </a:stretch>
                        </pic:blipFill>
                        <pic:spPr>
                          <a:xfrm>
                            <a:off x="0" y="0"/>
                            <a:ext cx="3402238" cy="1431100"/>
                          </a:xfrm>
                          <a:prstGeom prst="rect">
                            <a:avLst/>
                          </a:prstGeom>
                        </pic:spPr>
                      </pic:pic>
                    </a:graphicData>
                  </a:graphic>
                </wp:inline>
              </w:drawing>
            </w:r>
          </w:p>
        </w:tc>
      </w:tr>
      <w:tr w:rsidR="006B104A" w:rsidTr="006B104A">
        <w:tc>
          <w:tcPr>
            <w:tcW w:w="4531" w:type="dxa"/>
          </w:tcPr>
          <w:p w:rsidR="006B104A" w:rsidRDefault="00C14675" w:rsidP="00134B0F">
            <w:r>
              <w:t xml:space="preserve">Le schéma préférentiel est clairement identifié comme supérieur au schéma </w:t>
            </w:r>
            <w:proofErr w:type="gramStart"/>
            <w:r>
              <w:t>alternatif .</w:t>
            </w:r>
            <w:proofErr w:type="gramEnd"/>
          </w:p>
        </w:tc>
        <w:tc>
          <w:tcPr>
            <w:tcW w:w="4531" w:type="dxa"/>
          </w:tcPr>
          <w:p w:rsidR="006B104A" w:rsidRDefault="00C14675" w:rsidP="00134B0F">
            <w:r>
              <w:t>Les 2 schémas semblent équivalents.</w:t>
            </w:r>
          </w:p>
        </w:tc>
      </w:tr>
    </w:tbl>
    <w:p w:rsidR="006B104A" w:rsidRDefault="006B104A" w:rsidP="00134B0F"/>
    <w:p w:rsidR="00134B0F" w:rsidRDefault="00134B0F" w:rsidP="00134B0F"/>
    <w:p w:rsidR="0088495E" w:rsidRDefault="00AE3134" w:rsidP="00F150C3">
      <w:r>
        <w:t>Le président de la SSMG ne mentionne ni les conditions de remboursement ni les coûts des différents schémas de vaccination</w:t>
      </w:r>
      <w:r w:rsidR="00FC3F49">
        <w:t xml:space="preserve">, et ces informations ne sont pas disponibles sur le site de MSD. </w:t>
      </w:r>
      <w:r w:rsidR="00E57662">
        <w:t xml:space="preserve">Le PCV20 </w:t>
      </w:r>
      <w:r w:rsidR="000F6DE2">
        <w:t xml:space="preserve"> </w:t>
      </w:r>
    </w:p>
    <w:p w:rsidR="00F150C3" w:rsidRDefault="00E57662" w:rsidP="00F150C3">
      <w:proofErr w:type="gramStart"/>
      <w:r>
        <w:t>est</w:t>
      </w:r>
      <w:proofErr w:type="gramEnd"/>
      <w:r>
        <w:t xml:space="preserve"> remboursé</w:t>
      </w:r>
      <w:r w:rsidR="00ED23C0">
        <w:t xml:space="preserve"> </w:t>
      </w:r>
      <w:r w:rsidR="00F150C3">
        <w:t xml:space="preserve">depuis septembre 2023 chez les personnes de 65 à 80 ans à risque accru d’infection à pneumocoque. </w:t>
      </w:r>
      <w:r w:rsidR="00ED23C0">
        <w:t xml:space="preserve"> Pour les autres </w:t>
      </w:r>
      <w:r w:rsidR="005F2B8F">
        <w:t xml:space="preserve">patients </w:t>
      </w:r>
      <w:r w:rsidR="005275FF">
        <w:t xml:space="preserve">le </w:t>
      </w:r>
      <w:r w:rsidR="007F6BB8">
        <w:t xml:space="preserve">prix est de </w:t>
      </w:r>
      <w:r w:rsidR="00F150C3">
        <w:t xml:space="preserve">  67€.   </w:t>
      </w:r>
      <w:r w:rsidR="00E44C4B">
        <w:t>Les 2 vaccins nécessaires pour le schéma « alterna</w:t>
      </w:r>
      <w:r w:rsidR="001307D9">
        <w:t xml:space="preserve">tif » ne sont pas remboursés : il en coutera au patient </w:t>
      </w:r>
      <w:r w:rsidR="00F150C3">
        <w:t>74,55€  (</w:t>
      </w:r>
      <w:proofErr w:type="spellStart"/>
      <w:r w:rsidR="00F150C3">
        <w:t>Vaxneuvance</w:t>
      </w:r>
      <w:proofErr w:type="spellEnd"/>
      <w:r w:rsidR="00F150C3">
        <w:t>®) +   33,66 €  (</w:t>
      </w:r>
      <w:proofErr w:type="spellStart"/>
      <w:r w:rsidR="00F150C3">
        <w:t>Pneumovax</w:t>
      </w:r>
      <w:proofErr w:type="spellEnd"/>
      <w:proofErr w:type="gramStart"/>
      <w:r w:rsidR="00F150C3">
        <w:t>® )</w:t>
      </w:r>
      <w:proofErr w:type="gramEnd"/>
      <w:r w:rsidR="00F150C3">
        <w:t xml:space="preserve">  = 108€.</w:t>
      </w:r>
    </w:p>
    <w:p w:rsidR="00F150C3" w:rsidRDefault="00F150C3" w:rsidP="00F150C3"/>
    <w:p w:rsidR="00F150C3" w:rsidRDefault="00F150C3" w:rsidP="00F150C3">
      <w:r>
        <w:t>En conclusion, la SSMG cautionne ici une information  partiale (présentant les vaccins MSD sous un meilleur jour  que le CSS)  et partielle (ne prenant en compte ni les coûts ni les conditions de remboursement</w:t>
      </w:r>
      <w:r w:rsidR="001936FB">
        <w:t>, qui défavorisent MSD</w:t>
      </w:r>
      <w:r>
        <w:t xml:space="preserve">).  Qui s’imagine encore que ce genre de partenariat peut se faire sans sacrifier son indépendance ? </w:t>
      </w:r>
    </w:p>
    <w:p w:rsidR="00F150C3" w:rsidRDefault="00F150C3" w:rsidP="000830E3"/>
    <w:sectPr w:rsidR="00F150C3" w:rsidSect="00456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C35"/>
    <w:multiLevelType w:val="hybridMultilevel"/>
    <w:tmpl w:val="A372B7A0"/>
    <w:lvl w:ilvl="0" w:tplc="2D3241F4">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18E007BC"/>
    <w:multiLevelType w:val="hybridMultilevel"/>
    <w:tmpl w:val="9F8C2E2C"/>
    <w:lvl w:ilvl="0" w:tplc="3876728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244444E"/>
    <w:multiLevelType w:val="hybridMultilevel"/>
    <w:tmpl w:val="D68AE2F4"/>
    <w:lvl w:ilvl="0" w:tplc="DA822F4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E30E04"/>
    <w:rsid w:val="00053F16"/>
    <w:rsid w:val="000830E3"/>
    <w:rsid w:val="000916E8"/>
    <w:rsid w:val="00095021"/>
    <w:rsid w:val="000F6DE2"/>
    <w:rsid w:val="001250C8"/>
    <w:rsid w:val="001307D9"/>
    <w:rsid w:val="00134B0F"/>
    <w:rsid w:val="001936FB"/>
    <w:rsid w:val="001953B0"/>
    <w:rsid w:val="00222EF8"/>
    <w:rsid w:val="00230040"/>
    <w:rsid w:val="002304E1"/>
    <w:rsid w:val="00296225"/>
    <w:rsid w:val="002A37DB"/>
    <w:rsid w:val="002A5C06"/>
    <w:rsid w:val="002E3B75"/>
    <w:rsid w:val="002F0653"/>
    <w:rsid w:val="0030273E"/>
    <w:rsid w:val="00325D65"/>
    <w:rsid w:val="00352C9D"/>
    <w:rsid w:val="003A673C"/>
    <w:rsid w:val="003C5780"/>
    <w:rsid w:val="003D3EEC"/>
    <w:rsid w:val="003E2E04"/>
    <w:rsid w:val="00410A0B"/>
    <w:rsid w:val="00456767"/>
    <w:rsid w:val="00486B3E"/>
    <w:rsid w:val="00487658"/>
    <w:rsid w:val="004B6558"/>
    <w:rsid w:val="00506269"/>
    <w:rsid w:val="00514C79"/>
    <w:rsid w:val="00525C20"/>
    <w:rsid w:val="005275FF"/>
    <w:rsid w:val="00550687"/>
    <w:rsid w:val="005556C6"/>
    <w:rsid w:val="0055641E"/>
    <w:rsid w:val="00585826"/>
    <w:rsid w:val="005922D2"/>
    <w:rsid w:val="005E026E"/>
    <w:rsid w:val="005F2B8F"/>
    <w:rsid w:val="005F328E"/>
    <w:rsid w:val="005F5276"/>
    <w:rsid w:val="0060146F"/>
    <w:rsid w:val="00602A9F"/>
    <w:rsid w:val="00634D6B"/>
    <w:rsid w:val="00645D76"/>
    <w:rsid w:val="00664F99"/>
    <w:rsid w:val="006A1C6E"/>
    <w:rsid w:val="006A6EE5"/>
    <w:rsid w:val="006B104A"/>
    <w:rsid w:val="006F778D"/>
    <w:rsid w:val="006F79DC"/>
    <w:rsid w:val="007024A8"/>
    <w:rsid w:val="00726C6C"/>
    <w:rsid w:val="007373E4"/>
    <w:rsid w:val="00757BBD"/>
    <w:rsid w:val="00761F08"/>
    <w:rsid w:val="007E7195"/>
    <w:rsid w:val="007F6BB8"/>
    <w:rsid w:val="0088495E"/>
    <w:rsid w:val="008C7339"/>
    <w:rsid w:val="008C7F1D"/>
    <w:rsid w:val="008F0B30"/>
    <w:rsid w:val="00996DA1"/>
    <w:rsid w:val="009C687D"/>
    <w:rsid w:val="00A40EDB"/>
    <w:rsid w:val="00A51505"/>
    <w:rsid w:val="00A97596"/>
    <w:rsid w:val="00AA492F"/>
    <w:rsid w:val="00AE3134"/>
    <w:rsid w:val="00B1286A"/>
    <w:rsid w:val="00B1723A"/>
    <w:rsid w:val="00B42866"/>
    <w:rsid w:val="00B8258D"/>
    <w:rsid w:val="00BF7203"/>
    <w:rsid w:val="00C14675"/>
    <w:rsid w:val="00C705B5"/>
    <w:rsid w:val="00CE1B4F"/>
    <w:rsid w:val="00D16BEA"/>
    <w:rsid w:val="00D20D15"/>
    <w:rsid w:val="00D91DA5"/>
    <w:rsid w:val="00DC0CFF"/>
    <w:rsid w:val="00E13F59"/>
    <w:rsid w:val="00E30E04"/>
    <w:rsid w:val="00E44C4B"/>
    <w:rsid w:val="00E57662"/>
    <w:rsid w:val="00E9372F"/>
    <w:rsid w:val="00ED23C0"/>
    <w:rsid w:val="00F150C3"/>
    <w:rsid w:val="00F3652E"/>
    <w:rsid w:val="00F46A8E"/>
    <w:rsid w:val="00FC3F49"/>
    <w:rsid w:val="00FD52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04"/>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E04"/>
    <w:pPr>
      <w:ind w:left="720"/>
    </w:pPr>
  </w:style>
  <w:style w:type="table" w:styleId="Grilledutableau">
    <w:name w:val="Table Grid"/>
    <w:basedOn w:val="TableauNormal"/>
    <w:uiPriority w:val="39"/>
    <w:rsid w:val="00E30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51505"/>
    <w:rPr>
      <w:color w:val="0563C1" w:themeColor="hyperlink"/>
      <w:u w:val="single"/>
    </w:rPr>
  </w:style>
  <w:style w:type="character" w:customStyle="1" w:styleId="UnresolvedMention">
    <w:name w:val="Unresolved Mention"/>
    <w:basedOn w:val="Policepardfaut"/>
    <w:uiPriority w:val="99"/>
    <w:semiHidden/>
    <w:unhideWhenUsed/>
    <w:rsid w:val="00A51505"/>
    <w:rPr>
      <w:color w:val="605E5C"/>
      <w:shd w:val="clear" w:color="auto" w:fill="E1DFDD"/>
    </w:rPr>
  </w:style>
  <w:style w:type="paragraph" w:styleId="Textedebulles">
    <w:name w:val="Balloon Text"/>
    <w:basedOn w:val="Normal"/>
    <w:link w:val="TextedebullesCar"/>
    <w:uiPriority w:val="99"/>
    <w:semiHidden/>
    <w:unhideWhenUsed/>
    <w:rsid w:val="003A673C"/>
    <w:rPr>
      <w:rFonts w:ascii="Tahoma" w:hAnsi="Tahoma" w:cs="Tahoma"/>
      <w:sz w:val="16"/>
      <w:szCs w:val="16"/>
    </w:rPr>
  </w:style>
  <w:style w:type="character" w:customStyle="1" w:styleId="TextedebullesCar">
    <w:name w:val="Texte de bulles Car"/>
    <w:basedOn w:val="Policepardfaut"/>
    <w:link w:val="Textedebulles"/>
    <w:uiPriority w:val="99"/>
    <w:semiHidden/>
    <w:rsid w:val="003A673C"/>
    <w:rPr>
      <w:rFonts w:ascii="Tahoma" w:hAnsi="Tahoma" w:cs="Tahoma"/>
      <w:sz w:val="16"/>
      <w:szCs w:val="16"/>
    </w:rPr>
  </w:style>
  <w:style w:type="character" w:styleId="Lienhypertextesuivivisit">
    <w:name w:val="FollowedHyperlink"/>
    <w:basedOn w:val="Policepardfaut"/>
    <w:uiPriority w:val="99"/>
    <w:semiHidden/>
    <w:unhideWhenUsed/>
    <w:rsid w:val="003A673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19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belgium.be/sites/default/files/uploads/fields/fpshealth_theme_file/20220908_css-9674_pneumo_vweb.pdf" TargetMode="External"/><Relationship Id="rId5" Type="http://schemas.openxmlformats.org/officeDocument/2006/relationships/hyperlink" Target="https://mailchi.mp/ssmg/vaccination-pneumocoques-quel-est-le-rle-du-mdecin?e=a4901c1e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Marie-Laurence Lambert</dc:creator>
  <cp:keywords/>
  <dc:description/>
  <cp:lastModifiedBy>Utilisateur</cp:lastModifiedBy>
  <cp:revision>19</cp:revision>
  <dcterms:created xsi:type="dcterms:W3CDTF">2023-12-23T09:48:00Z</dcterms:created>
  <dcterms:modified xsi:type="dcterms:W3CDTF">2023-12-27T11:48:00Z</dcterms:modified>
</cp:coreProperties>
</file>